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13D7E">
        <w:rPr>
          <w:rFonts w:ascii="Times New Roman" w:hAnsi="Times New Roman" w:cs="Times New Roman"/>
          <w:sz w:val="28"/>
          <w:szCs w:val="28"/>
        </w:rPr>
        <w:t>УТВЕРЖДЕНА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 сентября 2020 г. №</w:t>
      </w:r>
      <w:r w:rsidRPr="00E13D7E">
        <w:rPr>
          <w:rFonts w:ascii="Times New Roman" w:hAnsi="Times New Roman" w:cs="Times New Roman"/>
          <w:sz w:val="28"/>
          <w:szCs w:val="28"/>
        </w:rPr>
        <w:t xml:space="preserve"> 1841-па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18.10.2021 № 1802-па)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13D7E">
        <w:rPr>
          <w:rFonts w:ascii="Times New Roman" w:hAnsi="Times New Roman" w:cs="Times New Roman"/>
          <w:b/>
          <w:bCs/>
          <w:sz w:val="28"/>
          <w:szCs w:val="28"/>
        </w:rPr>
        <w:t>РАЗВИТИЕ ДОРОЖНОЙ СЕТИ, БЛАГОУСТРОЙСТВО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13D7E">
        <w:rPr>
          <w:rFonts w:ascii="Times New Roman" w:hAnsi="Times New Roman" w:cs="Times New Roman"/>
          <w:b/>
          <w:bCs/>
          <w:sz w:val="28"/>
          <w:szCs w:val="28"/>
        </w:rPr>
        <w:t>Развитие дорожной сети, благоустройство города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(далее - Программа)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6946"/>
      </w:tblGrid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Управление дорожной деятельности и внешнего благоустройства администрации города Комсомольска-на-Амуре Хабаровского края (далее - УДД и ВБ)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администрации города Комсомольска-на-Амуре Хабаровского края (далее - </w:t>
            </w:r>
            <w:proofErr w:type="spellStart"/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УАиГ</w:t>
            </w:r>
            <w:proofErr w:type="spellEnd"/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юридические лица, частные предприниматели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развитие дорожной сети, благоустройство города</w:t>
            </w:r>
          </w:p>
        </w:tc>
      </w:tr>
      <w:tr w:rsidR="00E13D7E" w:rsidRPr="00E13D7E" w:rsidTr="00E13D7E">
        <w:tc>
          <w:tcPr>
            <w:tcW w:w="2897" w:type="dxa"/>
            <w:vMerge w:val="restart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объектов улично-дорожной сети и благоустройства;</w:t>
            </w:r>
          </w:p>
        </w:tc>
      </w:tr>
      <w:tr w:rsidR="00E13D7E" w:rsidRPr="00E13D7E" w:rsidTr="00E13D7E">
        <w:tc>
          <w:tcPr>
            <w:tcW w:w="2897" w:type="dxa"/>
            <w:vMerge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обеспечение надлежащего состояния объектов улично-дорожной сети и благоустройства города.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E13D7E" w:rsidRPr="00E13D7E" w:rsidTr="00E13D7E">
        <w:tc>
          <w:tcPr>
            <w:tcW w:w="2897" w:type="dxa"/>
            <w:vMerge w:val="restart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Развитие, модернизация и содержание дорожной сети города Комсомольска-на-Амуре;</w:t>
            </w:r>
          </w:p>
        </w:tc>
      </w:tr>
      <w:tr w:rsidR="00E13D7E" w:rsidRPr="00E13D7E" w:rsidTr="00E13D7E">
        <w:tc>
          <w:tcPr>
            <w:tcW w:w="2897" w:type="dxa"/>
            <w:vMerge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Развитие и содержание объектов благоустройства города Комсомольска-на-Амуре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показатели </w:t>
            </w:r>
            <w:r w:rsidRPr="00E13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(индикаторы)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Удовлетворенность населения качеством </w:t>
            </w:r>
            <w:r w:rsidRPr="00E13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автомобильных дорог города Комсомольска-на-Амуре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 на сайте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голос 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2021 - 2025 годы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реализации Программы (прогнозная оценка) составляет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3 624 812,09 тыс. руб., из них: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2021 году - 918 688,84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2022 году - 149 052,44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2023 году - 149 135,91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2024 году - 703 064,73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2025 году - 1 704 870,17 тыс. руб.,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федерального бюджета составляет (прогнозно) 450 000,0 тыс. руб., в том числе: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2021 год - 450 000,0 тыс. руб.,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краевого бюджета составляет (прогнозно) 1 701 719,31 тыс. руб., в том числе: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2021 год - 244 182,32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2022 год - 36 836,80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2023 год - 41 444,28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2024 год - 134 041,76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2025 год - 1 245 214,15 тыс. руб.,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из местного бюджета составляет 1 459 842,78 тыс. руб., в том числе: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2021 год - 215 656,52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2022 год - 107 815,64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2023 год - 107 691,63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2024 год - 569 022,97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2025 год - 459 656,02 тыс. руб.,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Объем внебюджетных средств (по согласованию) составляет 13 250,00 тыс. руб., в том числе: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2021 год - 8 850,00 тыс. руб.;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2022 год - 4 400,00 тыс. руб.</w:t>
            </w:r>
          </w:p>
        </w:tc>
      </w:tr>
      <w:tr w:rsidR="00E13D7E" w:rsidRPr="00E13D7E" w:rsidTr="00E13D7E">
        <w:tc>
          <w:tcPr>
            <w:tcW w:w="2897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6946" w:type="dxa"/>
          </w:tcPr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к 2025 году повышена удовлетворенность населения качеством автомобильных дорог города Комсомольска-на-Амуре - до 40%;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t>- к 2025 году завершена реконструкция улично-дорожной сети - 13,76 км;</w:t>
            </w:r>
          </w:p>
          <w:p w:rsidR="00E13D7E" w:rsidRPr="00E13D7E" w:rsidRDefault="00E13D7E" w:rsidP="00E13D7E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 2025 году приведена в нормативное транспортно-эксплуатационное состояние улично-дорожная сеть - 201,5 км.</w:t>
            </w:r>
          </w:p>
        </w:tc>
      </w:tr>
    </w:tbl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в сфере развития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городской дорожной сети и благоустройства города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3D7E">
        <w:rPr>
          <w:rFonts w:ascii="Times New Roman" w:hAnsi="Times New Roman" w:cs="Times New Roman"/>
          <w:sz w:val="28"/>
          <w:szCs w:val="28"/>
        </w:rPr>
        <w:t xml:space="preserve">Муниципальная программа города Комсомольска-на-Амуре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Развитие дорожной сети, благоустройство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для решения вопросов местного значения, установленных </w:t>
      </w:r>
      <w:hyperlink r:id="rId7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статьей 16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г. N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, в области дорожной деятельности в отношении автомобильных дорог местного значения в границах муниципального, городского округа и обеспечения безопасности дорожного движения на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в границах муниципального, городского округа, организацию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3D7E"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положений </w:t>
      </w:r>
      <w:hyperlink r:id="rId8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города Комсомольска-на-Амуре до 2032 года, утвержденной решением Комсомольской-на-Амуре городской Думы от 28 декабря 2016 г. N 116, </w:t>
      </w:r>
      <w:hyperlink r:id="rId9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социально-экономического развития муниципального образования города Комсомольска-на-Амуре до 2032 года, утвержденного постановлением администрации города Комсомольска-на-Амуре от 25 сентября 2017 г. N 2419-па, а также </w:t>
      </w:r>
      <w:hyperlink r:id="rId10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Хабаровского края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на период до 2030 года,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Хабаровского края от 13 июня 2018 г. N 215-пр.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По состоянию на 01 января 2020 г. общая протяженность улично-дорожной сети города Комсомольска-на-Амуре составляет 391 км, в том числе с усовершенствованным покрытием 240,4 км.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Основными перспективными направлениями совершенствования дорожной сети города Комсомольска-на-Амуре, предусмотренными Генеральным планом, в условиях интенсивной автомобилизации населения города являются: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1) обеспечение транспортной доступности всех территорий округа, функциональных зон, объектов социального обслуживания;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2) развитие улично-дорожной сети в районах новой застройки;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3) повышение пропускной способности улично-дорожной сети с образованием: дублирующих магистралей на основных направлениях, </w:t>
      </w:r>
      <w:r w:rsidRPr="00E13D7E">
        <w:rPr>
          <w:rFonts w:ascii="Times New Roman" w:hAnsi="Times New Roman" w:cs="Times New Roman"/>
          <w:sz w:val="28"/>
          <w:szCs w:val="28"/>
        </w:rPr>
        <w:lastRenderedPageBreak/>
        <w:t>решением отдельных узлов в разных уровнях, расширением проезжей части существующих магистралей;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4) развитие сети городского транспорта;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5) расширение сети сооружений для хранения и обслуживания транспортных средств.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с комплексом инженерных сооружений на них.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Резкий рост уровня автомобилизации и отставание в развитии улично-дорожной сети привели к значительному снижению пропускной способности магистральных улиц, особенно в центральной части города. В настоящее время сложились сложные условия движения на улицах и автомобильных дорогах города. Протяженность, ширина проезжих частей отдельных улиц и автомобильных дорог города Комсомольска-на-Амуре недостаточны, проезжие части перегружены стоящими автомобилями из-за отсутствия оптимального количества организованных автостоянок. Периодически возникающие заторы транспорта парализуют движение в центральной части города. В связи с перегрузкой улиц транспортными потоками переход улиц пешеходами чрезвычайно затруднен, не обеспечиваются удобство и безопасность движения, растет количество дорожно-транспортных происшествий. Отдельные участки существующей улично-дорожной сети характеризуются высокой интенсивностью движения, превышающей технико-эксплуатационные возможности, что не позволяет обеспечить выполнение требований к пропускной способности, комфорту и безопасности дорожного движения.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В центральной части города перегружены магистрали - пр. Ленина, Аллея Труда, ул. Комсомольская, ул. Красногвардейская.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Проблемными являются и ул. Вокзальная, ул. Севастопольская, ул. Кирова, Комсомольское шоссе, ул. Лесная, ул. Володарского, пл. Металлургов.</w:t>
      </w:r>
      <w:proofErr w:type="gramEnd"/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Усугубляют ситуацию особенности планировочной структуры города: расчлененность территории, разобщенность районов и недостаточность кратчайших прямолинейных транспортных путей, связывающих их. Эти магистрали, особенно служащие для связи Центрального и Ленинского округов между собой, в настоящее время перегружены, не в полной мере справляются с пропуском сложившихся транспортных потоков.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Несоответствие параметров отдельных участков улично-дорожной сети необходимой пропускной способности снижает эффективность работы транспортной сети города.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В 2018 году собрана и обобщена информация о состоянии дорожной сети городских агломераций, в том числе об участках дорожной сети, не соответствующих нормативным требованиям к транспортно-эксплуатационному состоянию, местах концентрации дорожно-транспортных происшествий. На основании этих данных разработана и утверждена программа комплексного развития транспортной инфраструктуры городской агломерации. Уровень удовлетворенности населения качеством автомобильных дорог </w:t>
      </w:r>
      <w:r w:rsidRPr="00E13D7E">
        <w:rPr>
          <w:rFonts w:ascii="Times New Roman" w:hAnsi="Times New Roman" w:cs="Times New Roman"/>
          <w:sz w:val="28"/>
          <w:szCs w:val="28"/>
        </w:rPr>
        <w:lastRenderedPageBreak/>
        <w:t>сложился ниже установленного порогового значения и составил в 2018 году - 19,9% от числа опрошенных, в 2019 году - 15,7%.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Причины снижения удовлетворенности населения качеством автомобильных дорог в 2018 - 19 годах: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1. В реконструкции находятся объекты дорожного хозяйства - Комсомольское шоссе, ул. Лазо, магистральные улицы, связывающие Центральный и Ленинский округа, что создает значительные трудности в организации транспортного обслуживания горожан: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снижена пропускная способность дорог;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увеличилось время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в пути на переезд из одного округа в другой для работников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градообразующих предприятий по пути следования на работу и обратно;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в связи с проведением работ по ремонту дорог значительно увеличилась загрязненность воздуха;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в связи с неудовлетворительным состоянием проезжей части в период реконструкции передвижение по дорогам приводит к износу ходовой части автомобилей;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в связи с демонтажем на период реконструкции средств регулирования дорожного движения, освещения дорог снижается безопасность дорожного движения, повышается аварийность участков.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2. В связи с недостаточным объемом средств местного бюджета ямочный ремонт дорог проводится только на центральных улицах, при этом эффективность проводимого ремонта низкая, сохраняются дефекты (ямы, выбоины) в покрытии автомобильных дорог;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3. В связи с недостаточным объемом средств местного бюджета при очистке автомобильных дорог от снега не производится вывоз снежных масс.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В 2016 году Президиумом Совета при Президенте Российской Федерации по стратегическому развитию и приоритетным проектам был утвержден приоритетный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Безопасные и качественные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, в состав которого включены мероприятия по приведению в нормативное состояние дорожной сети городских агломераций.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Город Комсомольск-на-Амуре, проделав большую работу, в 2019 году стал участником проекта.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проекта была проведена диагностика автомобильных дорог города, определено значение базового показателя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Доля протяженности автомобильных дорог общего пользования, отвечающих нормативным требованиям, в общей протяженности автомобильных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в размере 13,9%, сформированы программные мероприятия по доведению показателя к 2021 году до 45,3%, к 2024 году до 85,2%.</w:t>
      </w:r>
      <w:proofErr w:type="gramEnd"/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Администрацией города в целях приведения автомобильных дорог города в нормативное состояние особое внимание уделяется их санитарному содержанию, своевременной очистке дорожных покрытий от снега, борьбе с зимней скользкостью, осуществлению поливомоечных и уборочных работ.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Основными источниками финансирования дорожного строительства являются местный бюджет и средства краевого бюджета. Ежегодно в городе </w:t>
      </w:r>
      <w:r w:rsidRPr="00E13D7E">
        <w:rPr>
          <w:rFonts w:ascii="Times New Roman" w:hAnsi="Times New Roman" w:cs="Times New Roman"/>
          <w:sz w:val="28"/>
          <w:szCs w:val="28"/>
        </w:rPr>
        <w:lastRenderedPageBreak/>
        <w:t xml:space="preserve">выполняются значительные объемы работ по реконструкции, капитальному ремонту и ремонту существующих улиц, дорог и проездов. Но для обеспечения бесперебойной автомобильной связи между микрорайонами, округами и отдаленными районами города необходима надежная сеть автодорог соответствующей </w:t>
      </w:r>
      <w:proofErr w:type="spellStart"/>
      <w:r w:rsidRPr="00E13D7E">
        <w:rPr>
          <w:rFonts w:ascii="Times New Roman" w:hAnsi="Times New Roman" w:cs="Times New Roman"/>
          <w:sz w:val="28"/>
          <w:szCs w:val="28"/>
        </w:rPr>
        <w:t>категорийности</w:t>
      </w:r>
      <w:proofErr w:type="spellEnd"/>
      <w:r w:rsidRPr="00E13D7E">
        <w:rPr>
          <w:rFonts w:ascii="Times New Roman" w:hAnsi="Times New Roman" w:cs="Times New Roman"/>
          <w:sz w:val="28"/>
          <w:szCs w:val="28"/>
        </w:rPr>
        <w:t>, способная обеспечить потребности населения и предприятий города в пассажирских и грузовых перевозках.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Уровень благоустройства определят комфортность проживания граждан, является одним из вопросов, требующих каждодневного внимания, эффективного решения и выполнения комплекса мероприятий по обеспечению безопасности жизнедеятельности населения, озеленению, устройству покрытий, освещению, размещению малых архитектурных форм и т.д. Задачи благоустройства города сводятся к созданию здоровых, целесообразных и благоприятных условий жизни городского населения. В решении этих задач все большее значение приобретают внешнее благоустройство, функционально-пространственная структура и предметное оборудование открытых территорий, ландшафтный дизайн. Все более острыми становятся проблемы создания экологически чистого города, проблемы охраны памятников исторического и культурного наследия народа.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3D7E">
        <w:rPr>
          <w:rFonts w:ascii="Times New Roman" w:hAnsi="Times New Roman" w:cs="Times New Roman"/>
          <w:sz w:val="28"/>
          <w:szCs w:val="28"/>
        </w:rPr>
        <w:t>Важнейшими составными частями благоустройства являются: ремонт объектов улично-дорожной сети, линий наружного освещения, уборка и содержание объектов улично-дорожной сети, площадей и тротуаров, поддержание функционирования линий наружного освещения, ремонт гравийных дорог, работы по содержанию озеленения территории города, содержание парков и мест отдыха населения, оформление города к праздничным мероприятиям, содержание и ремонт памятников, фонтанов, содержание ливневой канализации, содержание и ремонт малых архитектурных форм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(урн, скамеек, остановочных павильонов, турникетных ограждений и т.п.).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Для экономии бюджетных средств администрацией города проводится активная деятельность по замене устаревших осветительных приборов на энергосберегающее оборудование. В 2018 году полностью заменены светильники на территории Ленинского округа в количестве 1670 штук, прорабатывается вопрос по выполнению аналогичных мероприятий на территории Центрального округа, замене подлежат 4777 светильников.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в сфере развития городской дорожной сети и благоустройстве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города. Цель и задачи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3D7E"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мероприятий </w:t>
      </w:r>
      <w:hyperlink r:id="rId11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Комсомольска-на-Амуре до 2032 года, утвержденной решением Комсомольской-на-Амуре городской Думы от 28 декабря 2016 г. N 116 (далее - Стратегия), </w:t>
      </w:r>
      <w:hyperlink r:id="rId12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социально-экономического развития города Комсомольска-на-Амуре до 2032 года, утвержденного постановлением администрации города </w:t>
      </w:r>
      <w:r w:rsidRPr="00E13D7E">
        <w:rPr>
          <w:rFonts w:ascii="Times New Roman" w:hAnsi="Times New Roman" w:cs="Times New Roman"/>
          <w:sz w:val="28"/>
          <w:szCs w:val="28"/>
        </w:rPr>
        <w:lastRenderedPageBreak/>
        <w:t>Комсомольска-на-Амуре от 25 сентября 2017 г. N 2419-па (далее - План мероприятий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Цели и задачи Программы согласованы со стратегическим приоритетом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Пространственное развитие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, предусматривающего, в том числе, расширение улично-дорожной сети города и создание комфортной среды для жителей города Комсомольска-на-Амуре.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Предлагаемые мероприятия и показатели отвечают целям и задачам </w:t>
      </w:r>
      <w:hyperlink r:id="rId13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Основной целью Программы является развитие дорожной сети, благоустройство города.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Достижение основной цели, предполагает решение задач: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развитие инфраструктуры объектов улично-дорожной сети и благоустройства;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обеспечение надлежащего состояния объектов улично-дорожной сети и благоустройства города.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Достижение цели и решение задач Программы будут осуществляться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реализации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Основными ожидаемыми результатами реализации Программы должно стать развитие улично-дорожной сети, формирование комфортной городской среды и повышение их роли в социально - экономическом развитии города, что позволит к 2025 году: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завершить реконструкцию объектов улично-дорожной сети - 13,76 км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привести в нормативное транспортно-эксплуатационное состояние - 201,5 км улично-дорожной сети города;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повысить удовлетворенность населения качеством автомобильных дорог города Комсомольска-на-Амуре - до 40%.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4. Срок и этапы реализации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Программа реализуется в один этап с 2021 по 2025 годы.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 xml:space="preserve">5. Перечень показателей (индикаторов) </w:t>
      </w:r>
      <w:proofErr w:type="gramStart"/>
      <w:r w:rsidRPr="00E13D7E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Для оценки эффективности реализации Программы применяются следующие показатели (индикаторы):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удовлетворенность населения качеством автомобильных дорог города Комсомольска-на-Амуре;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протяженность реконструируемых дорог;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lastRenderedPageBreak/>
        <w:t>- доля протяженности дорожной сети Комсомольской городской агломерации Хабаровского края, соответствующей нормативным требованиям к их транспортно-эксплуатационному состоянию;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доля введенных объектов улично-дорожной сети в отчетном году, включенных в перечень ремонта в рамках реализации национального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выполнение запланированных мероприятий по благоустройству территорий.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Информация о составе и значениях показателей (индикаторов) Программы с расшифровкой плановых значений по годам и этапам ее реализации представлена в </w:t>
      </w:r>
      <w:hyperlink r:id="rId15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E13D7E" w:rsidRPr="00E13D7E" w:rsidRDefault="0040180C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E13D7E" w:rsidRPr="00E13D7E"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 w:rsidR="00E13D7E" w:rsidRPr="00E13D7E">
        <w:rPr>
          <w:rFonts w:ascii="Times New Roman" w:hAnsi="Times New Roman" w:cs="Times New Roman"/>
          <w:sz w:val="28"/>
          <w:szCs w:val="28"/>
        </w:rPr>
        <w:t xml:space="preserve"> расчета индикаторов и определения источников информации для оценки достижения плановых показателей Программы приведена в приложении N 2 к настоящей Программе.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6. Краткое описание основных мероприятий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рамках данной Программы реализуются следующие основные мероприятия: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Развитие, модернизация и содержание дорожной сети города Комсомольска-на-Амуре;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Развитие и содержание объектов благоустройства города Комсомольска-на-Амуре.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рамках основных мероприятий Программы планируется: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1. Строительство (реконструкция, техническое перевооружение) объектов капитального строительства муниципальной собственности включает проведение реконструкции дорог протяженностью 14,04 км с целью увеличения пропускной способности.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2. Содержание объектов улично-дорожной сети включает выполнение следующих видов работ: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1) Уборка объектов улично-дорожной сети.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Общая протяженность улично-дорожной сети с усовершенствованным покрытием составляет 240,4 км. Содержание объектов улично-дорожной сети заключается в выполнении комплекса работ по летней и зимней уборке улично-дорожной сети в целях поддержания в технически исправном состоянии проезжих частей улиц и автомобильных дорог города Комсомольска-на-Амуре, в организации безопасного дорожного движения.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2) Содержание ливневой канализации.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города Комсомольска-на-Амуре подземными водостоками обеспечено более 82,9 км улиц и автомобильных дорог.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Ливневая канализационная сеть обеспечивает отвод с территории города Комсомольска-на-Амуре сточных вод, образующихся в результате выпадения атмосферных осадков.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lastRenderedPageBreak/>
        <w:t xml:space="preserve">3) Ремонт объектов улично-дорожной сети, в том числе приведение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Дорожная сеть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Общесистемные меры развития дорожного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в рамках национального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Ежегодно на территории города Комсомольска-на-Амуре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выполняются работы по текущему ремонту дорожного покрытия улиц и автомобильных дорог в отношении практически всех улиц и автомобильных дорог с усовершенствованным покрытием.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4) Обустройство автобусных остановок.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Данные работы выполняются в целях обеспечения удобных и безопасных условий при осуществлении пассажирских перевозок, для пересадки пассажиров с маршрута на маршрут, а также обеспечения безопасности дорожного движения.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5) Ремонт гравийных дорог.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Для обеспечения надлежащего транспортно-эксплуатационного качества гравийных дорог в течение года проводятся работы по профилированию проезжих частей улиц.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6) Ремонт подъездов к учреждениям образования.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Выполняются работы по устранению дефектов дорожного покрытия подъездов к учреждениям образования.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7) Техническая инвентаризация объектов дорожно-мостового хозяйства.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Выполняются работы по изготовлению технических, кадастровых паспортов на объекты, введенные в эксплуатацию после проведения ремонтных работ.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2.1. Приобретение коммунальной техники для содержания улично-дорожной сети.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Для надлежащего выполнения работ по содержанию улично-дорожной сети, территории города Комсомольска-на-Амуре силами муниципальных предприятий производится закупка специализированной техники.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3. Развитие объектов благоустройства включает обустройство зоны отдыха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Сказочный городок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по ул. Ленинградской в целях развития структуры и расширения перечня услуг зоны отдыха.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4. Содержание объектов благоустройства включает выполнение следующих видов работ: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1) Содержание линий наружного освещения.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Выполняются работы по включению и отключению линий освещения, по замене перегоревших светильников, по устранению коротких замыканий т.д.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2) Уборка площадей и тротуаров.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Содержание площадей и тротуаров заключается в выполнении комплекса работ по летней и зимней уборке, поддержании эксплуатационного состояния объектов.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3) Работы по озеленению территории города.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lastRenderedPageBreak/>
        <w:t xml:space="preserve">В условиях повышенных антропогенных нагрузок, </w:t>
      </w:r>
      <w:proofErr w:type="spellStart"/>
      <w:r w:rsidRPr="00E13D7E">
        <w:rPr>
          <w:rFonts w:ascii="Times New Roman" w:hAnsi="Times New Roman" w:cs="Times New Roman"/>
          <w:sz w:val="28"/>
          <w:szCs w:val="28"/>
        </w:rPr>
        <w:t>дискомфортности</w:t>
      </w:r>
      <w:proofErr w:type="spellEnd"/>
      <w:r w:rsidRPr="00E13D7E">
        <w:rPr>
          <w:rFonts w:ascii="Times New Roman" w:hAnsi="Times New Roman" w:cs="Times New Roman"/>
          <w:sz w:val="28"/>
          <w:szCs w:val="28"/>
        </w:rPr>
        <w:t xml:space="preserve"> городов из-за загрязнения воздушной среды выбросами автотранспорта и промышленных предприятий благоустройство и озеленение населенных мест приобретают особое значение.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Наличие в городе зеленых насаждений является одним из наиболее благоприятных экологических факторов. Зеленые насаждения активно очищают атмосферу, кондиционируют воздух, снижают уровень шумов, препятствуют возникновению неблагоприятных ветровых режимов, кроме того, зелень в городах благотворно действует на эмоциональное состояние человека.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Ежегодно на территории города Комсомольска-на-Амуре производится посадка деревьев, цветов и кустарников.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4) Ямочный ремонт тротуаров.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Выполняются работы по устранению дефектов покрытия тротуаров.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5) Прочие работы по благоустройству.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Выполняются работы по содержанию парков и мест отдыха, малых архитектурных форм, оформлению города к праздничным мероприятиям, содержанию и ремонту памятников, мемориала и фонтанов.</w:t>
      </w:r>
    </w:p>
    <w:p w:rsidR="00E13D7E" w:rsidRPr="00E13D7E" w:rsidRDefault="0040180C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E13D7E" w:rsidRPr="00E13D7E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E13D7E" w:rsidRPr="00E13D7E">
        <w:rPr>
          <w:rFonts w:ascii="Times New Roman" w:hAnsi="Times New Roman" w:cs="Times New Roman"/>
          <w:sz w:val="28"/>
          <w:szCs w:val="28"/>
        </w:rPr>
        <w:t xml:space="preserve"> основных мероприятий, направленных на решение задач Программы, приведен в приложении N 3 к настоящей Программе.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Достижение цели и (или) конечных результатов Программы, не предусматривают разработку и принятие дополнительных муниципальных правовых актов.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будет осуществляться в соответствии с действующими нормативными правовыми актами, применение дополнительных мер государственного регулирования не требуется.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реализации муниципальной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Реализация Программы обеспечивается за счет средств федерального бюджета, краевого бюджета, средств местного бюджета города Комсомольска-на-Амуре и внебюджетных средств.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Общий объем финансирования реализации Программы (прогнозная оценка) составляет 3 624 812,09 тыс. руб., из них: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2021 году - 918 688,84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2022 году - 149 052,44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2023 году - 149 135,91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2024 году - 703 064,73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2025 году - 1 704 870,17 тыс. руб.,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том числе: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Объем финансирования из федерального бюджета составляет (прогнозно) 450 000,0 тыс. руб., в том числе: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lastRenderedPageBreak/>
        <w:t>2021 год - 450 000,0 тыс. руб.,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Объем финансирования из краевого бюджета составляет (прогнозно) 1 701 719,31 тыс. руб., в том числе: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2021 год - 244182,32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2022 год - 36 836,80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2023 год - 41 444,28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2024 год - 134 041,76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2025 год - 1 245 214,15 тыс. руб.,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Объем финансирования из местного бюджета составляет 1 459 842,78 тыс. руб., в том числе: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2021 год - 215 656,52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2022 год - 107 815,64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2023 год - 107 691,63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2024 год - 569 022,97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2025 год - 459 656,02 тыс. руб.,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Объем внебюджетных средств (по согласованию) составляет 13 250,00 тыс. руб., в том числе: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2021 год - 8 850,00 тыс. руб.;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2022 год - 4 400,00 тыс. руб.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осуществляется в соответствии с ресурсным </w:t>
      </w:r>
      <w:hyperlink r:id="rId18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обеспечением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реализации Программы согласно приложению 4 к настоящей Программе.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Прогнозная (справочная) оценка расходов федерального бюджета, краевого бюджета, местного бюджета и внебюджетных средств на реализацию целей муниципальной программы приведена в </w:t>
      </w:r>
      <w:hyperlink r:id="rId19" w:history="1">
        <w:r w:rsidRPr="00E13D7E">
          <w:rPr>
            <w:rFonts w:ascii="Times New Roman" w:hAnsi="Times New Roman" w:cs="Times New Roman"/>
            <w:color w:val="0000FF"/>
            <w:sz w:val="28"/>
            <w:szCs w:val="28"/>
          </w:rPr>
          <w:t>приложении 4</w:t>
        </w:r>
      </w:hyperlink>
      <w:r w:rsidRPr="00E13D7E"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Ежегодный объем финансирования мероприятий Программы может уточняться в соответствии с бюджетным законодательством.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13D7E">
        <w:rPr>
          <w:rFonts w:ascii="Times New Roman" w:hAnsi="Times New Roman" w:cs="Times New Roman"/>
          <w:b/>
          <w:bCs/>
          <w:sz w:val="28"/>
          <w:szCs w:val="28"/>
        </w:rPr>
        <w:t>9. Механизм реализации Программы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соисполнителей и участников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Управление реализацией настоящей Программы и контроль ее эффективности осуществляются ответственным исполнителем программы - УДД и ВБ.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В процессе реализации ответственный исполнитель Программы осуществляет следующие полномочия: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организует реализацию муниципальной Программы, осуществляет координацию деятельности соисполнителей и участников муниципальной </w:t>
      </w:r>
      <w:r w:rsidRPr="00E13D7E">
        <w:rPr>
          <w:rFonts w:ascii="Times New Roman" w:hAnsi="Times New Roman" w:cs="Times New Roman"/>
          <w:sz w:val="28"/>
          <w:szCs w:val="28"/>
        </w:rPr>
        <w:lastRenderedPageBreak/>
        <w:t>Программы, вносит по согласованию с соисполнителями изменения в муниципальную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запрашивает у соисполнителей и участников муниципальной Программы информацию, необходимую для проведения мониторинга реализации муниципальной Программы и подготовки годового отчета;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в срок до 20-го июля текущего года осуществляет мониторинг реализации муниципальной Программы и представляет на рассмотрение и согласование курирующему заместителю главы администрации города полугодовой отчет;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в срок до 01 марта года, следующего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>, готовит годовой отчет и представляет его в Департамент экономического развития администрации города;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в срок до 01 апреля года, следующего за отчетным, размещает годовой отчет на официальном сайте органов местного самоуправления города Комсомольска-на-Амуре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>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в срок до 17 мая года, следующего за отчетным, размещает в электронном виде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13D7E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3D7E">
        <w:rPr>
          <w:rFonts w:ascii="Times New Roman" w:hAnsi="Times New Roman" w:cs="Times New Roman"/>
          <w:sz w:val="28"/>
          <w:szCs w:val="28"/>
        </w:rPr>
        <w:t xml:space="preserve"> отчетные данные о реализации муниципальной Программы.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Соисполнитель Программы: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представляют в части своей компетенции предложения ответственному исполнителю по корректировке муниципальной программы;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в срок до 01 февраля года, следующего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подготовки годового отчета;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 xml:space="preserve">- в срок до 01 июля года, следующего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3D7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E13D7E">
        <w:rPr>
          <w:rFonts w:ascii="Times New Roman" w:hAnsi="Times New Roman" w:cs="Times New Roman"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несут ответственность, в части своей компетенции, за достоверность информации в полугодовом и годовом отчетах;</w:t>
      </w:r>
    </w:p>
    <w:p w:rsidR="00E13D7E" w:rsidRPr="00E13D7E" w:rsidRDefault="00E13D7E" w:rsidP="00E13D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D7E">
        <w:rPr>
          <w:rFonts w:ascii="Times New Roman" w:hAnsi="Times New Roman" w:cs="Times New Roman"/>
          <w:sz w:val="28"/>
          <w:szCs w:val="28"/>
        </w:rPr>
        <w:t>- несут ответственность за достижение показателей (индикаторов), конечных результатов реализации основных мероприятий муниципальной программы, ответственными за которые они являются.</w:t>
      </w:r>
    </w:p>
    <w:p w:rsidR="009C0AAB" w:rsidRPr="00E13D7E" w:rsidRDefault="009C0AAB" w:rsidP="00E13D7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C0AAB" w:rsidRPr="00E13D7E" w:rsidSect="0040180C">
      <w:headerReference w:type="default" r:id="rId20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40180C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180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180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0180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180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0180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40180C"/>
    <w:rsid w:val="005A192D"/>
    <w:rsid w:val="00744BE0"/>
    <w:rsid w:val="007D2CC6"/>
    <w:rsid w:val="00874325"/>
    <w:rsid w:val="009C0AAB"/>
    <w:rsid w:val="00A25B72"/>
    <w:rsid w:val="00A33867"/>
    <w:rsid w:val="00BB75DD"/>
    <w:rsid w:val="00E13D7E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D3612B09CC45DBB57B92FE84B4ED09E5677DB01D4A135DED521342853D57CE8E5B5BF31EC832674BC23AB71D096BC1276A4ADEE14C4BB5E3F23F05j2Q0G" TargetMode="External"/><Relationship Id="rId13" Type="http://schemas.openxmlformats.org/officeDocument/2006/relationships/hyperlink" Target="consultantplus://offline/ref=D0D3612B09CC45DBB57B92FE84B4ED09E5677DB01D4A135DED521342853D57CE8E5B5BF31EC832674BC23AB71D096BC1276A4ADEE14C4BB5E3F23F05j2Q0G" TargetMode="External"/><Relationship Id="rId18" Type="http://schemas.openxmlformats.org/officeDocument/2006/relationships/hyperlink" Target="consultantplus://offline/ref=36A1DDC35A3EBE812792FF3A44710A0B9B6742FB9ED27210734623FA35EF86E4C0B22AD422EBCD03582C1E4BA8BBBAE672229261EF2030A10D61B1D6k7Q3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0D3612B09CC45DBB57B8CF392D8B305E7642AB91E431E08B1071515DA6D519BCE1B5DA65D8D3C634DC96EE758573290612146DFFD504AB6jFQCG" TargetMode="External"/><Relationship Id="rId12" Type="http://schemas.openxmlformats.org/officeDocument/2006/relationships/hyperlink" Target="consultantplus://offline/ref=D0D3612B09CC45DBB57B92FE84B4ED09E5677DB01D491D5FE85A1342853D57CE8E5B5BF31EC832674BC23AB71C096BC1276A4ADEE14C4BB5E3F23F05j2Q0G" TargetMode="External"/><Relationship Id="rId17" Type="http://schemas.openxmlformats.org/officeDocument/2006/relationships/hyperlink" Target="consultantplus://offline/ref=D0D3612B09CC45DBB57B92FE84B4ED09E5677DB01D4D1559EB531342853D57CE8E5B5BF31EC832674BC239B21D096BC1276A4ADEE14C4BB5E3F23F05j2Q0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0D3612B09CC45DBB57B92FE84B4ED09E5677DB01D4D1559EB531342853D57CE8E5B5BF31EC832674BC239B615096BC1276A4ADEE14C4BB5E3F23F05j2Q0G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0D3612B09CC45DBB57B92FE84B4ED09E5677DB01D4A135DED521342853D57CE8E5B5BF31EC832674BC23AB71D096BC1276A4ADEE14C4BB5E3F23F05j2Q0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D0D3612B09CC45DBB57B92FE84B4ED09E5677DB01D4D1559EB531342853D57CE8E5B5BF31EC832674BC238B61A096BC1276A4ADEE14C4BB5E3F23F05j2Q0G" TargetMode="External"/><Relationship Id="rId10" Type="http://schemas.openxmlformats.org/officeDocument/2006/relationships/hyperlink" Target="consultantplus://offline/ref=D0D3612B09CC45DBB57B92FE84B4ED09E5677DB01D4E1458EA531342853D57CE8E5B5BF31EC832674BC13EBF19096BC1276A4ADEE14C4BB5E3F23F05j2Q0G" TargetMode="External"/><Relationship Id="rId19" Type="http://schemas.openxmlformats.org/officeDocument/2006/relationships/hyperlink" Target="consultantplus://offline/ref=36A1DDC35A3EBE812792FF3A44710A0B9B6742FB9ED27210734623FA35EF86E4C0B22AD422EBCD03582C1E4BA8BBBAE672229261EF2030A10D61B1D6k7Q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D3612B09CC45DBB57B92FE84B4ED09E5677DB01D491D5FE85A1342853D57CE8E5B5BF31EC832674BC23AB71C096BC1276A4ADEE14C4BB5E3F23F05j2Q0G" TargetMode="External"/><Relationship Id="rId14" Type="http://schemas.openxmlformats.org/officeDocument/2006/relationships/hyperlink" Target="consultantplus://offline/ref=D0D3612B09CC45DBB57B92FE84B4ED09E5677DB01D491D5FE85A1342853D57CE8E5B5BF31EC832674BC23AB71C096BC1276A4ADEE14C4BB5E3F23F05j2Q0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4291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5</cp:revision>
  <cp:lastPrinted>2021-11-02T05:07:00Z</cp:lastPrinted>
  <dcterms:created xsi:type="dcterms:W3CDTF">2021-11-02T05:08:00Z</dcterms:created>
  <dcterms:modified xsi:type="dcterms:W3CDTF">2021-11-05T01:13:00Z</dcterms:modified>
</cp:coreProperties>
</file>